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ind w:firstLine="643" w:firstLineChars="200"/>
        <w:rPr>
          <w:rFonts w:ascii="仿宋" w:hAnsi="仿宋" w:eastAsia="仿宋"/>
          <w:b/>
          <w:bCs/>
          <w:sz w:val="32"/>
          <w:szCs w:val="40"/>
        </w:rPr>
      </w:pPr>
      <w:r>
        <w:rPr>
          <w:rFonts w:hint="eastAsia" w:ascii="仿宋" w:hAnsi="仿宋" w:eastAsia="仿宋"/>
          <w:b/>
          <w:bCs/>
          <w:sz w:val="32"/>
          <w:szCs w:val="40"/>
        </w:rPr>
        <w:t>一、招标标的物</w:t>
      </w:r>
    </w:p>
    <w:tbl>
      <w:tblPr>
        <w:tblStyle w:val="4"/>
        <w:tblW w:w="6941" w:type="dxa"/>
        <w:tblInd w:w="760" w:type="dxa"/>
        <w:tblLayout w:type="fixed"/>
        <w:tblCellMar>
          <w:top w:w="0" w:type="dxa"/>
          <w:left w:w="108" w:type="dxa"/>
          <w:bottom w:w="0" w:type="dxa"/>
          <w:right w:w="108" w:type="dxa"/>
        </w:tblCellMar>
      </w:tblPr>
      <w:tblGrid>
        <w:gridCol w:w="4448"/>
        <w:gridCol w:w="980"/>
        <w:gridCol w:w="1513"/>
      </w:tblGrid>
      <w:tr>
        <w:tblPrEx>
          <w:tblCellMar>
            <w:top w:w="0" w:type="dxa"/>
            <w:left w:w="108" w:type="dxa"/>
            <w:bottom w:w="0" w:type="dxa"/>
            <w:right w:w="108" w:type="dxa"/>
          </w:tblCellMar>
        </w:tblPrEx>
        <w:trPr>
          <w:trHeight w:val="760" w:hRule="atLeast"/>
        </w:trPr>
        <w:tc>
          <w:tcPr>
            <w:tcW w:w="4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sz w:val="28"/>
                <w:szCs w:val="28"/>
              </w:rPr>
              <w:t>标的名称</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数量</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单位</w:t>
            </w:r>
          </w:p>
        </w:tc>
      </w:tr>
      <w:tr>
        <w:tblPrEx>
          <w:tblCellMar>
            <w:top w:w="0" w:type="dxa"/>
            <w:left w:w="108" w:type="dxa"/>
            <w:bottom w:w="0" w:type="dxa"/>
            <w:right w:w="108" w:type="dxa"/>
          </w:tblCellMar>
        </w:tblPrEx>
        <w:trPr>
          <w:trHeight w:val="1234" w:hRule="atLeast"/>
        </w:trPr>
        <w:tc>
          <w:tcPr>
            <w:tcW w:w="4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b/>
                <w:sz w:val="28"/>
                <w:szCs w:val="28"/>
              </w:rPr>
              <w:t>RTP移机改造项目</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项</w:t>
            </w:r>
          </w:p>
        </w:tc>
      </w:tr>
    </w:tbl>
    <w:p>
      <w:pPr>
        <w:spacing w:line="700" w:lineRule="exact"/>
        <w:ind w:firstLine="640" w:firstLineChars="200"/>
        <w:rPr>
          <w:rFonts w:hint="eastAsia" w:ascii="仿宋" w:hAnsi="仿宋" w:eastAsia="仿宋"/>
          <w:sz w:val="32"/>
          <w:szCs w:val="40"/>
        </w:rPr>
      </w:pPr>
      <w:r>
        <w:rPr>
          <w:rFonts w:hint="eastAsia" w:ascii="仿宋" w:hAnsi="仿宋" w:eastAsia="仿宋"/>
          <w:sz w:val="32"/>
          <w:szCs w:val="40"/>
        </w:rPr>
        <w:t>注：本标的含如下两项内容：</w:t>
      </w:r>
      <w:bookmarkStart w:id="15" w:name="_GoBack"/>
      <w:bookmarkEnd w:id="15"/>
    </w:p>
    <w:p>
      <w:pPr>
        <w:spacing w:line="700" w:lineRule="exact"/>
        <w:ind w:firstLine="640" w:firstLineChars="200"/>
        <w:rPr>
          <w:rFonts w:hint="eastAsia" w:ascii="仿宋" w:hAnsi="仿宋" w:eastAsia="仿宋"/>
          <w:sz w:val="32"/>
          <w:szCs w:val="40"/>
          <w:lang w:eastAsia="zh-CN"/>
        </w:rPr>
      </w:pPr>
      <w:r>
        <w:rPr>
          <w:rFonts w:hint="eastAsia" w:ascii="仿宋" w:hAnsi="仿宋" w:eastAsia="仿宋"/>
          <w:sz w:val="32"/>
          <w:szCs w:val="40"/>
          <w:lang w:eastAsia="zh-CN"/>
        </w:rPr>
        <w:t>①</w:t>
      </w:r>
      <w:r>
        <w:rPr>
          <w:rFonts w:hint="eastAsia" w:ascii="仿宋" w:hAnsi="仿宋" w:eastAsia="仿宋"/>
          <w:sz w:val="32"/>
          <w:szCs w:val="40"/>
        </w:rPr>
        <w:t>RTP旧设备改造，相关规格要求件附件1：盛波光电RTP旧设备改造规格书</w:t>
      </w:r>
      <w:r>
        <w:rPr>
          <w:rFonts w:hint="eastAsia" w:ascii="仿宋" w:hAnsi="仿宋" w:eastAsia="仿宋"/>
          <w:sz w:val="32"/>
          <w:szCs w:val="40"/>
          <w:lang w:eastAsia="zh-CN"/>
        </w:rPr>
        <w:t>。</w:t>
      </w:r>
    </w:p>
    <w:p>
      <w:pPr>
        <w:spacing w:line="700" w:lineRule="exact"/>
        <w:ind w:firstLine="640" w:firstLineChars="200"/>
        <w:rPr>
          <w:rFonts w:hint="eastAsia" w:ascii="仿宋" w:hAnsi="仿宋" w:eastAsia="仿宋"/>
          <w:sz w:val="32"/>
          <w:szCs w:val="40"/>
        </w:rPr>
      </w:pPr>
      <w:r>
        <w:rPr>
          <w:rFonts w:hint="eastAsia" w:ascii="仿宋" w:hAnsi="仿宋" w:eastAsia="仿宋"/>
          <w:sz w:val="32"/>
          <w:szCs w:val="40"/>
          <w:lang w:eastAsia="zh-CN"/>
        </w:rPr>
        <w:t>②</w:t>
      </w:r>
      <w:r>
        <w:rPr>
          <w:rFonts w:hint="eastAsia" w:ascii="仿宋" w:hAnsi="仿宋" w:eastAsia="仿宋"/>
          <w:sz w:val="32"/>
          <w:szCs w:val="40"/>
        </w:rPr>
        <w:t>RTP新增设备，相关规格要求件附件2：盛波光电RTP新增设备规格书。</w:t>
      </w:r>
    </w:p>
    <w:p>
      <w:pPr>
        <w:spacing w:line="700" w:lineRule="exact"/>
        <w:ind w:firstLine="643" w:firstLineChars="200"/>
        <w:rPr>
          <w:rFonts w:hint="eastAsia" w:ascii="仿宋" w:hAnsi="仿宋" w:eastAsia="仿宋"/>
          <w:b/>
          <w:bCs/>
          <w:sz w:val="32"/>
          <w:szCs w:val="40"/>
        </w:rPr>
      </w:pPr>
      <w:r>
        <w:rPr>
          <w:rFonts w:hint="eastAsia" w:ascii="仿宋" w:hAnsi="仿宋" w:eastAsia="仿宋"/>
          <w:b/>
          <w:bCs/>
          <w:sz w:val="32"/>
          <w:szCs w:val="40"/>
        </w:rPr>
        <w:t>二、投标人资格要求</w:t>
      </w:r>
    </w:p>
    <w:p>
      <w:pPr>
        <w:spacing w:line="700" w:lineRule="exact"/>
        <w:ind w:firstLine="640" w:firstLineChars="200"/>
        <w:rPr>
          <w:rFonts w:hint="eastAsia" w:ascii="仿宋" w:hAnsi="仿宋" w:eastAsia="仿宋"/>
          <w:sz w:val="32"/>
          <w:szCs w:val="40"/>
          <w:lang w:eastAsia="zh-CN"/>
        </w:rPr>
      </w:pPr>
      <w:r>
        <w:rPr>
          <w:rFonts w:hint="eastAsia" w:ascii="仿宋" w:hAnsi="仿宋" w:eastAsia="仿宋"/>
          <w:sz w:val="32"/>
          <w:szCs w:val="40"/>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 w:hAnsi="仿宋" w:eastAsia="仿宋"/>
          <w:sz w:val="32"/>
          <w:szCs w:val="40"/>
          <w:lang w:eastAsia="zh-CN"/>
        </w:rPr>
        <w:t>。</w:t>
      </w:r>
    </w:p>
    <w:p>
      <w:pPr>
        <w:spacing w:line="700" w:lineRule="exact"/>
        <w:ind w:firstLine="640" w:firstLineChars="200"/>
        <w:rPr>
          <w:rFonts w:hint="eastAsia" w:ascii="仿宋" w:hAnsi="仿宋" w:eastAsia="仿宋"/>
          <w:sz w:val="32"/>
          <w:szCs w:val="40"/>
        </w:rPr>
      </w:pPr>
      <w:r>
        <w:rPr>
          <w:rFonts w:hint="eastAsia" w:ascii="仿宋" w:hAnsi="仿宋" w:eastAsia="仿宋"/>
          <w:sz w:val="32"/>
          <w:szCs w:val="40"/>
        </w:rPr>
        <w:t>2、投标人具有良好的银行资信和商业信誉，没有处于被责令停业或者破产状态，且资产未被重组、接管和冻结。</w:t>
      </w:r>
    </w:p>
    <w:p>
      <w:pPr>
        <w:spacing w:line="700" w:lineRule="exact"/>
        <w:ind w:firstLine="640" w:firstLineChars="200"/>
        <w:rPr>
          <w:rFonts w:hint="eastAsia" w:ascii="仿宋" w:hAnsi="仿宋" w:eastAsia="仿宋"/>
          <w:sz w:val="32"/>
          <w:szCs w:val="40"/>
        </w:rPr>
      </w:pPr>
      <w:r>
        <w:rPr>
          <w:rFonts w:hint="eastAsia" w:ascii="仿宋" w:hAnsi="仿宋" w:eastAsia="仿宋"/>
          <w:sz w:val="32"/>
          <w:szCs w:val="40"/>
        </w:rPr>
        <w:t>3、投标单位需与招标人进行技术交流，经招标人评估后方可参加。</w:t>
      </w:r>
    </w:p>
    <w:p>
      <w:pPr>
        <w:spacing w:line="700" w:lineRule="exact"/>
        <w:ind w:firstLine="643" w:firstLineChars="200"/>
        <w:rPr>
          <w:rFonts w:hint="eastAsia" w:ascii="仿宋" w:hAnsi="仿宋" w:eastAsia="仿宋"/>
          <w:b/>
          <w:bCs/>
          <w:sz w:val="32"/>
          <w:szCs w:val="40"/>
        </w:rPr>
      </w:pPr>
      <w:r>
        <w:rPr>
          <w:rFonts w:hint="eastAsia" w:ascii="仿宋" w:hAnsi="仿宋" w:eastAsia="仿宋"/>
          <w:b/>
          <w:bCs/>
          <w:sz w:val="32"/>
          <w:szCs w:val="40"/>
        </w:rPr>
        <w:t>三、其他事项要求</w:t>
      </w:r>
    </w:p>
    <w:p>
      <w:pPr>
        <w:spacing w:line="700" w:lineRule="exact"/>
        <w:ind w:firstLine="640" w:firstLineChars="200"/>
        <w:rPr>
          <w:rFonts w:hint="eastAsia" w:ascii="仿宋" w:hAnsi="仿宋" w:eastAsia="仿宋"/>
          <w:sz w:val="32"/>
          <w:szCs w:val="40"/>
        </w:rPr>
      </w:pPr>
      <w:r>
        <w:rPr>
          <w:rFonts w:hint="eastAsia" w:ascii="仿宋" w:hAnsi="仿宋" w:eastAsia="仿宋"/>
          <w:sz w:val="32"/>
          <w:szCs w:val="40"/>
        </w:rPr>
        <w:t>1、报价内容</w:t>
      </w:r>
    </w:p>
    <w:p>
      <w:pPr>
        <w:spacing w:line="700" w:lineRule="exact"/>
        <w:ind w:firstLine="640" w:firstLineChars="200"/>
        <w:rPr>
          <w:rFonts w:hint="eastAsia"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640" w:firstLineChars="200"/>
        <w:rPr>
          <w:rFonts w:hint="eastAsia" w:ascii="仿宋" w:hAnsi="仿宋" w:eastAsia="仿宋"/>
          <w:sz w:val="32"/>
          <w:szCs w:val="40"/>
        </w:rPr>
      </w:pPr>
      <w:bookmarkStart w:id="0" w:name="_Toc8654654"/>
      <w:r>
        <w:rPr>
          <w:rFonts w:hint="eastAsia" w:ascii="仿宋" w:hAnsi="仿宋" w:eastAsia="仿宋"/>
          <w:sz w:val="32"/>
          <w:szCs w:val="40"/>
        </w:rPr>
        <w:t>2、付款、结算方式</w:t>
      </w:r>
    </w:p>
    <w:p>
      <w:pPr>
        <w:spacing w:line="700" w:lineRule="exact"/>
        <w:ind w:firstLine="640" w:firstLineChars="200"/>
        <w:rPr>
          <w:rFonts w:hint="eastAsia" w:ascii="仿宋" w:hAnsi="仿宋" w:eastAsia="仿宋"/>
          <w:sz w:val="32"/>
          <w:szCs w:val="40"/>
        </w:rPr>
      </w:pPr>
      <w:r>
        <w:rPr>
          <w:rFonts w:hint="eastAsia" w:ascii="仿宋" w:hAnsi="仿宋" w:eastAsia="仿宋"/>
          <w:sz w:val="32"/>
          <w:szCs w:val="40"/>
        </w:rPr>
        <w:t>电汇或承兑；经甲方使用验收合格后给予结算。</w:t>
      </w:r>
      <w:bookmarkEnd w:id="0"/>
      <w:bookmarkStart w:id="1" w:name="_Toc278529063"/>
      <w:bookmarkStart w:id="2" w:name="_Toc452479487"/>
      <w:bookmarkStart w:id="3" w:name="_Toc236803065"/>
      <w:bookmarkStart w:id="4" w:name="_Toc278528638"/>
    </w:p>
    <w:p>
      <w:pPr>
        <w:spacing w:line="700" w:lineRule="exact"/>
        <w:ind w:firstLine="640" w:firstLineChars="200"/>
        <w:rPr>
          <w:rFonts w:hint="eastAsia" w:ascii="仿宋" w:hAnsi="仿宋" w:eastAsia="仿宋"/>
          <w:sz w:val="32"/>
          <w:szCs w:val="40"/>
        </w:rPr>
      </w:pPr>
    </w:p>
    <w:p>
      <w:pPr>
        <w:spacing w:line="700" w:lineRule="exact"/>
        <w:ind w:firstLine="640" w:firstLineChars="200"/>
        <w:rPr>
          <w:rFonts w:hint="eastAsia" w:ascii="仿宋" w:hAnsi="仿宋" w:eastAsia="仿宋"/>
          <w:sz w:val="32"/>
          <w:szCs w:val="40"/>
        </w:rPr>
      </w:pPr>
    </w:p>
    <w:p>
      <w:pPr>
        <w:spacing w:line="700" w:lineRule="exact"/>
        <w:ind w:firstLine="640" w:firstLineChars="200"/>
        <w:rPr>
          <w:rFonts w:hint="eastAsia" w:ascii="仿宋" w:hAnsi="仿宋" w:eastAsia="仿宋"/>
          <w:sz w:val="32"/>
          <w:szCs w:val="40"/>
        </w:rPr>
      </w:pPr>
    </w:p>
    <w:p>
      <w:pPr>
        <w:spacing w:line="700" w:lineRule="exact"/>
        <w:ind w:firstLine="640" w:firstLineChars="200"/>
        <w:rPr>
          <w:rFonts w:hint="eastAsia" w:ascii="仿宋" w:hAnsi="仿宋" w:eastAsia="仿宋"/>
          <w:sz w:val="32"/>
          <w:szCs w:val="40"/>
        </w:rPr>
      </w:pPr>
    </w:p>
    <w:p>
      <w:pPr>
        <w:spacing w:line="700" w:lineRule="exact"/>
        <w:ind w:firstLine="640" w:firstLineChars="200"/>
        <w:rPr>
          <w:rFonts w:hint="eastAsia" w:ascii="仿宋" w:hAnsi="仿宋" w:eastAsia="仿宋"/>
          <w:sz w:val="32"/>
          <w:szCs w:val="40"/>
        </w:rPr>
      </w:pPr>
    </w:p>
    <w:p>
      <w:pPr>
        <w:spacing w:line="700" w:lineRule="exact"/>
        <w:rPr>
          <w:rFonts w:ascii="仿宋" w:hAnsi="仿宋" w:eastAsia="仿宋"/>
          <w:sz w:val="32"/>
          <w:szCs w:val="40"/>
        </w:rPr>
      </w:pPr>
    </w:p>
    <w:p>
      <w:pPr>
        <w:spacing w:line="700" w:lineRule="exact"/>
        <w:rPr>
          <w:rFonts w:ascii="仿宋" w:hAnsi="仿宋" w:eastAsia="仿宋"/>
          <w:sz w:val="32"/>
          <w:szCs w:val="40"/>
        </w:rPr>
      </w:pPr>
    </w:p>
    <w:p>
      <w:pPr>
        <w:spacing w:line="700" w:lineRule="exact"/>
        <w:rPr>
          <w:rFonts w:ascii="仿宋" w:hAnsi="仿宋" w:eastAsia="仿宋"/>
          <w:sz w:val="32"/>
          <w:szCs w:val="40"/>
        </w:rPr>
      </w:pPr>
    </w:p>
    <w:p>
      <w:pPr>
        <w:spacing w:line="700" w:lineRule="exact"/>
        <w:rPr>
          <w:rFonts w:ascii="仿宋" w:hAnsi="仿宋" w:eastAsia="仿宋"/>
          <w:sz w:val="32"/>
          <w:szCs w:val="40"/>
        </w:rPr>
      </w:pPr>
    </w:p>
    <w:p>
      <w:pPr>
        <w:spacing w:before="120" w:after="120" w:line="440" w:lineRule="exact"/>
        <w:jc w:val="both"/>
        <w:outlineLvl w:val="0"/>
        <w:rPr>
          <w:rFonts w:eastAsia="黑体"/>
          <w:sz w:val="32"/>
          <w:szCs w:val="32"/>
        </w:rPr>
      </w:pPr>
    </w:p>
    <w:p>
      <w:pPr>
        <w:spacing w:before="120" w:after="120" w:line="440" w:lineRule="exact"/>
        <w:jc w:val="center"/>
        <w:outlineLvl w:val="0"/>
        <w:rPr>
          <w:rFonts w:eastAsia="黑体"/>
          <w:sz w:val="32"/>
          <w:szCs w:val="32"/>
        </w:rPr>
      </w:pP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227044138"/>
            <w:bookmarkStart w:id="6" w:name="_Toc452479490"/>
            <w:bookmarkStart w:id="7" w:name="_Toc322532861"/>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Pr>
        <w:pStyle w:val="2"/>
        <w:keepNext w:val="0"/>
        <w:keepLines w:val="0"/>
        <w:topLinePunct/>
        <w:adjustRightInd w:val="0"/>
        <w:snapToGrid w:val="0"/>
        <w:spacing w:before="0" w:after="0" w:line="360" w:lineRule="auto"/>
        <w:rPr>
          <w:rFonts w:hint="eastAsia"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280341015"/>
      <w:bookmarkStart w:id="11" w:name="_Toc390444139"/>
    </w:p>
    <w:p>
      <w:pPr>
        <w:adjustRightInd w:val="0"/>
        <w:snapToGrid w:val="0"/>
        <w:rPr>
          <w:rFonts w:hint="eastAsia"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仿宋" w:hAnsi="仿宋" w:eastAsia="仿宋" w:cs="仿宋"/>
          <w:b/>
          <w:sz w:val="44"/>
          <w:szCs w:val="44"/>
        </w:rPr>
        <w:t>RTP移机改造项目</w:t>
      </w: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adjustRightInd w:val="0"/>
        <w:snapToGrid w:val="0"/>
        <w:jc w:val="center"/>
        <w:rPr>
          <w:rFonts w:ascii="仿宋" w:hAnsi="仿宋" w:eastAsia="仿宋"/>
          <w:b/>
          <w:color w:val="000000"/>
          <w:sz w:val="32"/>
          <w:szCs w:val="32"/>
        </w:rPr>
      </w:pPr>
      <w:bookmarkStart w:id="12" w:name="_Toc532127238"/>
      <w:bookmarkStart w:id="13" w:name="_Toc532220466"/>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公司相关资质资料</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ind w:firstLine="321" w:firstLineChars="100"/>
        <w:rPr>
          <w:rFonts w:ascii="仿宋" w:hAnsi="仿宋" w:eastAsia="仿宋"/>
          <w:b/>
          <w:sz w:val="32"/>
          <w:szCs w:val="32"/>
        </w:rPr>
      </w:pPr>
      <w:r>
        <w:rPr>
          <w:rFonts w:hint="eastAsia" w:ascii="仿宋" w:hAnsi="仿宋" w:eastAsia="仿宋"/>
          <w:b/>
          <w:sz w:val="32"/>
          <w:szCs w:val="32"/>
        </w:rPr>
        <w:t>3、投标报价单（盖章）</w:t>
      </w:r>
      <w:bookmarkStart w:id="14" w:name="_Toc211248418"/>
    </w:p>
    <w:p>
      <w:pPr>
        <w:pStyle w:val="7"/>
        <w:numPr>
          <w:ilvl w:val="0"/>
          <w:numId w:val="1"/>
        </w:numPr>
        <w:snapToGrid w:val="0"/>
        <w:spacing w:line="360" w:lineRule="auto"/>
        <w:ind w:firstLineChars="0"/>
        <w:outlineLvl w:val="0"/>
        <w:rPr>
          <w:rFonts w:ascii="仿宋" w:hAnsi="仿宋" w:eastAsia="仿宋" w:cs="仿宋"/>
          <w:sz w:val="32"/>
          <w:szCs w:val="32"/>
        </w:rPr>
      </w:pPr>
      <w:r>
        <w:rPr>
          <w:rFonts w:hint="eastAsia" w:ascii="仿宋" w:hAnsi="仿宋" w:eastAsia="仿宋" w:cs="仿宋"/>
          <w:sz w:val="32"/>
          <w:szCs w:val="32"/>
        </w:rPr>
        <w:t>RTP旧设备改造，相关规格要求件附件1：盛波光电RTP旧设备改造规格书</w:t>
      </w:r>
      <w:r>
        <w:rPr>
          <w:rFonts w:hint="eastAsia" w:ascii="仿宋" w:hAnsi="仿宋" w:eastAsia="仿宋" w:cs="仿宋"/>
          <w:sz w:val="32"/>
          <w:szCs w:val="32"/>
          <w:lang w:eastAsia="zh-CN"/>
        </w:rPr>
        <w:t>。</w:t>
      </w:r>
    </w:p>
    <w:p>
      <w:pPr>
        <w:pStyle w:val="7"/>
        <w:numPr>
          <w:ilvl w:val="0"/>
          <w:numId w:val="1"/>
        </w:numPr>
        <w:snapToGrid w:val="0"/>
        <w:spacing w:line="360" w:lineRule="auto"/>
        <w:ind w:firstLineChars="0"/>
        <w:outlineLvl w:val="0"/>
        <w:rPr>
          <w:rFonts w:ascii="仿宋" w:hAnsi="仿宋" w:eastAsia="仿宋" w:cs="仿宋"/>
          <w:sz w:val="32"/>
          <w:szCs w:val="32"/>
        </w:rPr>
      </w:pPr>
      <w:r>
        <w:rPr>
          <w:rFonts w:hint="eastAsia" w:ascii="仿宋" w:hAnsi="仿宋" w:eastAsia="仿宋" w:cs="仿宋"/>
          <w:sz w:val="32"/>
          <w:szCs w:val="32"/>
        </w:rPr>
        <w:t>RTP新增设备，相关规格要求件附件2：盛波光电RTP新增设备规格书。</w:t>
      </w:r>
    </w:p>
    <w:p>
      <w:pPr>
        <w:pStyle w:val="7"/>
        <w:snapToGrid w:val="0"/>
        <w:spacing w:line="360" w:lineRule="auto"/>
        <w:ind w:left="1000" w:firstLine="0" w:firstLineChars="0"/>
        <w:outlineLvl w:val="0"/>
        <w:rPr>
          <w:rFonts w:ascii="仿宋" w:hAnsi="仿宋" w:eastAsia="仿宋" w:cs="仿宋"/>
          <w:sz w:val="32"/>
          <w:szCs w:val="32"/>
        </w:rPr>
      </w:pPr>
      <w:r>
        <w:rPr>
          <w:rFonts w:hint="eastAsia" w:ascii="仿宋" w:hAnsi="仿宋" w:eastAsia="仿宋" w:cs="仿宋"/>
          <w:sz w:val="32"/>
          <w:szCs w:val="32"/>
        </w:rPr>
        <w:t>投标人投标内容需包含如上两部分，单独投标其中一项视为无效投标。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请注明交期、付款方式、发票税率等信息。请尽可能分项报价。</w:t>
      </w:r>
    </w:p>
    <w:p>
      <w:pPr>
        <w:spacing w:before="360" w:line="240" w:lineRule="atLeast"/>
        <w:ind w:firstLine="640" w:firstLineChars="200"/>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bookmarkEnd w:id="14"/>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5B6041"/>
    <w:multiLevelType w:val="multilevel"/>
    <w:tmpl w:val="6A5B6041"/>
    <w:lvl w:ilvl="0" w:tentative="0">
      <w:start w:val="1"/>
      <w:numFmt w:val="decimalEnclosedCircle"/>
      <w:lvlText w:val="%1"/>
      <w:lvlJc w:val="left"/>
      <w:pPr>
        <w:ind w:left="1000" w:hanging="360"/>
      </w:pPr>
      <w:rPr>
        <w:rFonts w:hint="default"/>
      </w:rPr>
    </w:lvl>
    <w:lvl w:ilvl="1" w:tentative="0">
      <w:start w:val="4"/>
      <w:numFmt w:val="japaneseCounting"/>
      <w:lvlText w:val="%2、"/>
      <w:lvlJc w:val="left"/>
      <w:pPr>
        <w:ind w:left="1854"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jMmI0MWRjZTU1ZWI1MDBmNzNiMTQ1NjRhMDRjMTAifQ=="/>
  </w:docVars>
  <w:rsids>
    <w:rsidRoot w:val="411820CD"/>
    <w:rsid w:val="000E54B3"/>
    <w:rsid w:val="00150EAD"/>
    <w:rsid w:val="0019628B"/>
    <w:rsid w:val="0053501F"/>
    <w:rsid w:val="006863BA"/>
    <w:rsid w:val="008A4E5D"/>
    <w:rsid w:val="00A4647F"/>
    <w:rsid w:val="00C30BC2"/>
    <w:rsid w:val="00F8520B"/>
    <w:rsid w:val="04581CB1"/>
    <w:rsid w:val="07BE1E2B"/>
    <w:rsid w:val="08624EAC"/>
    <w:rsid w:val="09A11A04"/>
    <w:rsid w:val="09BC4A90"/>
    <w:rsid w:val="09E146D9"/>
    <w:rsid w:val="0A1246B0"/>
    <w:rsid w:val="0B2B5A29"/>
    <w:rsid w:val="0BE1258C"/>
    <w:rsid w:val="0C874EE1"/>
    <w:rsid w:val="0CA737D5"/>
    <w:rsid w:val="0E456E02"/>
    <w:rsid w:val="0F827474"/>
    <w:rsid w:val="112847B9"/>
    <w:rsid w:val="116A4550"/>
    <w:rsid w:val="1329247C"/>
    <w:rsid w:val="14187916"/>
    <w:rsid w:val="149C5B4B"/>
    <w:rsid w:val="150572EB"/>
    <w:rsid w:val="15D05B4B"/>
    <w:rsid w:val="15DB629E"/>
    <w:rsid w:val="163F682C"/>
    <w:rsid w:val="17870950"/>
    <w:rsid w:val="18D45952"/>
    <w:rsid w:val="1B0F0EC3"/>
    <w:rsid w:val="1B3B52CA"/>
    <w:rsid w:val="1B4D19EC"/>
    <w:rsid w:val="1E036392"/>
    <w:rsid w:val="1FA15E62"/>
    <w:rsid w:val="209634ED"/>
    <w:rsid w:val="21D00C81"/>
    <w:rsid w:val="22910410"/>
    <w:rsid w:val="22DA02A1"/>
    <w:rsid w:val="2406098A"/>
    <w:rsid w:val="24F0752E"/>
    <w:rsid w:val="25787665"/>
    <w:rsid w:val="25CA7E29"/>
    <w:rsid w:val="26B4291F"/>
    <w:rsid w:val="27532138"/>
    <w:rsid w:val="27F5667F"/>
    <w:rsid w:val="28F90ABD"/>
    <w:rsid w:val="296161C7"/>
    <w:rsid w:val="2B4029D3"/>
    <w:rsid w:val="2BD61589"/>
    <w:rsid w:val="2BE04493"/>
    <w:rsid w:val="2D460049"/>
    <w:rsid w:val="2E8157DC"/>
    <w:rsid w:val="30B33C47"/>
    <w:rsid w:val="31B5579D"/>
    <w:rsid w:val="32B85545"/>
    <w:rsid w:val="34CC3529"/>
    <w:rsid w:val="354457B6"/>
    <w:rsid w:val="36201D7F"/>
    <w:rsid w:val="371F3178"/>
    <w:rsid w:val="376637C1"/>
    <w:rsid w:val="3A5169AB"/>
    <w:rsid w:val="3A86417A"/>
    <w:rsid w:val="3B077069"/>
    <w:rsid w:val="3B9528C7"/>
    <w:rsid w:val="3C700C3E"/>
    <w:rsid w:val="3C8B3CCA"/>
    <w:rsid w:val="3CF01B3F"/>
    <w:rsid w:val="3D08613D"/>
    <w:rsid w:val="3EE31B9B"/>
    <w:rsid w:val="3F9B4224"/>
    <w:rsid w:val="3FB452E6"/>
    <w:rsid w:val="4044666A"/>
    <w:rsid w:val="40DF6392"/>
    <w:rsid w:val="40F24318"/>
    <w:rsid w:val="411820CD"/>
    <w:rsid w:val="45A57BAB"/>
    <w:rsid w:val="473A4A72"/>
    <w:rsid w:val="4B1E6D69"/>
    <w:rsid w:val="4BCF3BD3"/>
    <w:rsid w:val="4CCF375F"/>
    <w:rsid w:val="4D4D7424"/>
    <w:rsid w:val="503E4E84"/>
    <w:rsid w:val="51954F77"/>
    <w:rsid w:val="51FD2B1C"/>
    <w:rsid w:val="531225F7"/>
    <w:rsid w:val="55401B95"/>
    <w:rsid w:val="57762C01"/>
    <w:rsid w:val="57EC1669"/>
    <w:rsid w:val="58A40196"/>
    <w:rsid w:val="5AF21844"/>
    <w:rsid w:val="5B294982"/>
    <w:rsid w:val="5B9462A0"/>
    <w:rsid w:val="5C515F3F"/>
    <w:rsid w:val="5D777C27"/>
    <w:rsid w:val="5E671A49"/>
    <w:rsid w:val="604007A4"/>
    <w:rsid w:val="613D0085"/>
    <w:rsid w:val="61DE2022"/>
    <w:rsid w:val="621E68C3"/>
    <w:rsid w:val="633E4B44"/>
    <w:rsid w:val="63690012"/>
    <w:rsid w:val="64E5271F"/>
    <w:rsid w:val="65420B1A"/>
    <w:rsid w:val="65913850"/>
    <w:rsid w:val="65AD68DC"/>
    <w:rsid w:val="65F86B6E"/>
    <w:rsid w:val="664050F6"/>
    <w:rsid w:val="664D7777"/>
    <w:rsid w:val="676B708E"/>
    <w:rsid w:val="678B44FF"/>
    <w:rsid w:val="6A3B1C0F"/>
    <w:rsid w:val="6A933BC6"/>
    <w:rsid w:val="6B824366"/>
    <w:rsid w:val="6CAD71C1"/>
    <w:rsid w:val="6CB8502F"/>
    <w:rsid w:val="6E1374F8"/>
    <w:rsid w:val="704716DB"/>
    <w:rsid w:val="71235CA4"/>
    <w:rsid w:val="72225F5B"/>
    <w:rsid w:val="722F0678"/>
    <w:rsid w:val="7417500B"/>
    <w:rsid w:val="76BA535D"/>
    <w:rsid w:val="76CC0B8C"/>
    <w:rsid w:val="796C3F60"/>
    <w:rsid w:val="7B130B37"/>
    <w:rsid w:val="7C4A4A2C"/>
    <w:rsid w:val="7D9B4E14"/>
    <w:rsid w:val="7DF12C86"/>
    <w:rsid w:val="7EC34622"/>
    <w:rsid w:val="7EFB3DBC"/>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styleId="7">
    <w:name w:val="List Paragraph"/>
    <w:basedOn w:val="1"/>
    <w:qFormat/>
    <w:uiPriority w:val="34"/>
    <w:pPr>
      <w:ind w:firstLine="420" w:firstLineChars="20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1683</Words>
  <Characters>1731</Characters>
  <Lines>18</Lines>
  <Paragraphs>5</Paragraphs>
  <TotalTime>11</TotalTime>
  <ScaleCrop>false</ScaleCrop>
  <LinksUpToDate>false</LinksUpToDate>
  <CharactersWithSpaces>2422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2022-09-30T09:36:00Z</dcterms:created>
  <dc:creator>yuan</dc:creator>
  <cp:lastModifiedBy>今夕何夕</cp:lastModifiedBy>
  <cp:lastPrinted>2021-01-07T08:40:00Z</cp:lastPrinted>
  <dcterms:modified xsi:type="dcterms:W3CDTF">2022-09-30T10:33:35Z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FC8AD46F00934D43AF7D77931395FEF6</vt:lpwstr>
  </property>
</Properties>
</file>